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95" w:rsidRDefault="00444395" w:rsidP="00882C21">
      <w:pPr>
        <w:pStyle w:val="Default"/>
        <w:jc w:val="center"/>
        <w:rPr>
          <w:rFonts w:ascii="Arial" w:hAnsi="Arial" w:cs="Arial"/>
          <w:b/>
          <w:bCs/>
          <w:color w:val="auto"/>
          <w:szCs w:val="20"/>
        </w:rPr>
      </w:pPr>
      <w:r w:rsidRPr="004F649C">
        <w:rPr>
          <w:rFonts w:ascii="Arial" w:hAnsi="Arial" w:cs="Arial"/>
          <w:b/>
          <w:bCs/>
          <w:color w:val="auto"/>
          <w:szCs w:val="20"/>
        </w:rPr>
        <w:t>S</w:t>
      </w:r>
      <w:r w:rsidR="004F649C">
        <w:rPr>
          <w:rFonts w:ascii="Arial" w:hAnsi="Arial" w:cs="Arial"/>
          <w:b/>
          <w:bCs/>
          <w:color w:val="auto"/>
          <w:szCs w:val="20"/>
        </w:rPr>
        <w:t>MLOUVA O POSUZOVÁNÍ A SPOLUPRÁCI PŘI PROVÁDĚNÍ KLINICKÉHO HODNOCENÍ ZDRAVOTNICKÝCH PROSTŘEDKŮ</w:t>
      </w:r>
    </w:p>
    <w:p w:rsidR="004F649C" w:rsidRPr="00E25300" w:rsidRDefault="004F649C" w:rsidP="004F649C">
      <w:pPr>
        <w:pStyle w:val="Default"/>
        <w:spacing w:before="240"/>
        <w:jc w:val="center"/>
        <w:rPr>
          <w:rFonts w:ascii="Arial" w:hAnsi="Arial" w:cs="Arial"/>
          <w:color w:val="auto"/>
          <w:sz w:val="28"/>
          <w:szCs w:val="20"/>
        </w:rPr>
      </w:pPr>
      <w:r w:rsidRPr="00CE0DEE">
        <w:rPr>
          <w:rFonts w:ascii="Arial" w:hAnsi="Arial" w:cs="Arial"/>
          <w:bCs/>
          <w:color w:val="auto"/>
          <w:sz w:val="20"/>
          <w:szCs w:val="20"/>
        </w:rPr>
        <w:t>uzav</w:t>
      </w:r>
      <w:r>
        <w:rPr>
          <w:rFonts w:ascii="Arial" w:hAnsi="Arial" w:cs="Arial"/>
          <w:bCs/>
          <w:color w:val="auto"/>
          <w:sz w:val="20"/>
          <w:szCs w:val="20"/>
        </w:rPr>
        <w:t xml:space="preserve">řená 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podle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ust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Pr="004F649C">
        <w:rPr>
          <w:rFonts w:ascii="Arial" w:hAnsi="Arial" w:cs="Arial"/>
          <w:bCs/>
          <w:color w:val="auto"/>
          <w:sz w:val="20"/>
          <w:szCs w:val="20"/>
        </w:rPr>
        <w:t>§ 1</w:t>
      </w:r>
      <w:r w:rsidR="00890D08">
        <w:rPr>
          <w:rFonts w:ascii="Arial" w:hAnsi="Arial" w:cs="Arial"/>
          <w:bCs/>
          <w:color w:val="auto"/>
          <w:sz w:val="20"/>
          <w:szCs w:val="20"/>
        </w:rPr>
        <w:t xml:space="preserve">5 a násl. </w:t>
      </w:r>
      <w:r w:rsidRPr="004F649C">
        <w:rPr>
          <w:rFonts w:ascii="Arial" w:hAnsi="Arial" w:cs="Arial"/>
          <w:bCs/>
          <w:color w:val="auto"/>
          <w:sz w:val="20"/>
          <w:szCs w:val="20"/>
        </w:rPr>
        <w:t xml:space="preserve">3 zákona č. </w:t>
      </w:r>
      <w:r w:rsidR="00890D08">
        <w:rPr>
          <w:rFonts w:ascii="Arial" w:hAnsi="Arial" w:cs="Arial"/>
          <w:bCs/>
          <w:color w:val="auto"/>
          <w:sz w:val="20"/>
          <w:szCs w:val="20"/>
        </w:rPr>
        <w:t>89</w:t>
      </w:r>
      <w:r w:rsidRPr="004F649C">
        <w:rPr>
          <w:rFonts w:ascii="Arial" w:hAnsi="Arial" w:cs="Arial"/>
          <w:bCs/>
          <w:color w:val="auto"/>
          <w:sz w:val="20"/>
          <w:szCs w:val="20"/>
        </w:rPr>
        <w:t>/20</w:t>
      </w:r>
      <w:r w:rsidR="00890D08">
        <w:rPr>
          <w:rFonts w:ascii="Arial" w:hAnsi="Arial" w:cs="Arial"/>
          <w:bCs/>
          <w:color w:val="auto"/>
          <w:sz w:val="20"/>
          <w:szCs w:val="20"/>
        </w:rPr>
        <w:t>2</w:t>
      </w:r>
      <w:r w:rsidRPr="004F649C">
        <w:rPr>
          <w:rFonts w:ascii="Arial" w:hAnsi="Arial" w:cs="Arial"/>
          <w:bCs/>
          <w:color w:val="auto"/>
          <w:sz w:val="20"/>
          <w:szCs w:val="20"/>
        </w:rPr>
        <w:t xml:space="preserve">1 Sb., </w:t>
      </w:r>
      <w:r w:rsidR="00890D08" w:rsidRPr="00890D08">
        <w:rPr>
          <w:rFonts w:ascii="Arial" w:hAnsi="Arial" w:cs="Arial"/>
          <w:bCs/>
          <w:color w:val="auto"/>
          <w:sz w:val="20"/>
          <w:szCs w:val="20"/>
        </w:rPr>
        <w:t>o zdravotnických prostředcích a o změně zákona č. 378/2007 Sb., o léčivech a o změnách některých souvisejících zákonů (zákon o léčivech), ve znění pozdějších předpisů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(dále jako „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ZoZP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>“</w:t>
      </w:r>
      <w:r w:rsidRPr="004F649C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 a </w:t>
      </w:r>
      <w:proofErr w:type="spellStart"/>
      <w:r w:rsidRPr="00CE0DEE">
        <w:rPr>
          <w:rFonts w:ascii="Arial" w:hAnsi="Arial" w:cs="Arial"/>
          <w:bCs/>
          <w:color w:val="auto"/>
          <w:sz w:val="20"/>
          <w:szCs w:val="20"/>
        </w:rPr>
        <w:t>ust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>.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 § 1746 odst. 2 zákona č. 89/2012 Sb., občansk</w:t>
      </w:r>
      <w:r>
        <w:rPr>
          <w:rFonts w:ascii="Arial" w:hAnsi="Arial" w:cs="Arial"/>
          <w:bCs/>
          <w:color w:val="auto"/>
          <w:sz w:val="20"/>
          <w:szCs w:val="20"/>
        </w:rPr>
        <w:t>ý zákoník, ve znění pozdějších předpisů (dále jako „občanský zákoník“)</w:t>
      </w:r>
    </w:p>
    <w:p w:rsidR="00EB59E1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 xml:space="preserve">I. </w:t>
      </w:r>
    </w:p>
    <w:p w:rsidR="00444395" w:rsidRPr="00E25300" w:rsidRDefault="00444395" w:rsidP="00EB59E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Smluvní strany</w:t>
      </w:r>
    </w:p>
    <w:p w:rsidR="00444395" w:rsidRPr="00EB59E1" w:rsidRDefault="00444395" w:rsidP="00882C21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1. </w:t>
      </w:r>
      <w:r w:rsidR="00EB59E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Fakultní nemocnice u sv. Anny v Brně </w:t>
      </w:r>
    </w:p>
    <w:p w:rsidR="00444395" w:rsidRPr="00EB59E1" w:rsidRDefault="009641E8" w:rsidP="00EB59E1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státní příspěvková organizace zřízená rozhodnutím Ministerstva zdravotnictví bez zákonné povinnosti zápisu do </w:t>
      </w:r>
      <w:r w:rsidR="00847B4A" w:rsidRPr="00EB59E1">
        <w:rPr>
          <w:rFonts w:ascii="Arial" w:hAnsi="Arial" w:cs="Arial"/>
          <w:color w:val="auto"/>
          <w:sz w:val="20"/>
          <w:szCs w:val="20"/>
        </w:rPr>
        <w:t>o</w:t>
      </w:r>
      <w:r w:rsidRPr="00EB59E1">
        <w:rPr>
          <w:rFonts w:ascii="Arial" w:hAnsi="Arial" w:cs="Arial"/>
          <w:color w:val="auto"/>
          <w:sz w:val="20"/>
          <w:szCs w:val="20"/>
        </w:rPr>
        <w:t>bchodního rejstříku</w:t>
      </w:r>
    </w:p>
    <w:p w:rsidR="00444395" w:rsidRPr="00EB59E1" w:rsidRDefault="00444395" w:rsidP="00EB59E1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>IČ</w:t>
      </w:r>
      <w:r w:rsidR="006D2327" w:rsidRPr="00EB59E1">
        <w:rPr>
          <w:rFonts w:ascii="Arial" w:hAnsi="Arial" w:cs="Arial"/>
          <w:color w:val="auto"/>
          <w:sz w:val="20"/>
          <w:szCs w:val="20"/>
        </w:rPr>
        <w:t>O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: </w:t>
      </w:r>
      <w:r w:rsidR="00847B4A" w:rsidRPr="00EB59E1">
        <w:rPr>
          <w:rFonts w:ascii="Arial" w:hAnsi="Arial" w:cs="Arial"/>
          <w:color w:val="auto"/>
          <w:sz w:val="20"/>
          <w:szCs w:val="20"/>
        </w:rPr>
        <w:tab/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00159816 </w:t>
      </w:r>
    </w:p>
    <w:p w:rsidR="00444395" w:rsidRPr="00EB59E1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CZ00159816 </w:t>
      </w:r>
    </w:p>
    <w:p w:rsidR="00444395" w:rsidRPr="00EB59E1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>s</w:t>
      </w:r>
      <w:r w:rsidR="00EB59E1">
        <w:rPr>
          <w:rFonts w:ascii="Arial" w:hAnsi="Arial" w:cs="Arial"/>
          <w:color w:val="auto"/>
          <w:sz w:val="20"/>
          <w:szCs w:val="20"/>
        </w:rPr>
        <w:t>ídlo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Pekařská 664/53, 656 91 Brno </w:t>
      </w:r>
    </w:p>
    <w:p w:rsidR="00444395" w:rsidRPr="00EB59E1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jednající: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>Ing. Vlastimil Vajdák</w:t>
      </w:r>
      <w:r w:rsidR="003A45D8">
        <w:rPr>
          <w:rFonts w:ascii="Arial" w:hAnsi="Arial" w:cs="Arial"/>
          <w:color w:val="auto"/>
          <w:sz w:val="20"/>
          <w:szCs w:val="20"/>
        </w:rPr>
        <w:t>, ředitel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A45D8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číslo účtu: </w:t>
      </w:r>
      <w:r w:rsidR="003A45D8">
        <w:rPr>
          <w:rFonts w:ascii="Arial" w:hAnsi="Arial" w:cs="Arial"/>
          <w:color w:val="auto"/>
          <w:sz w:val="20"/>
          <w:szCs w:val="20"/>
        </w:rPr>
        <w:tab/>
        <w:t>71138621/0710</w:t>
      </w:r>
    </w:p>
    <w:p w:rsidR="00444395" w:rsidRPr="00EB59E1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>var</w:t>
      </w:r>
      <w:r w:rsidR="003A45D8">
        <w:rPr>
          <w:rFonts w:ascii="Arial" w:hAnsi="Arial" w:cs="Arial"/>
          <w:color w:val="auto"/>
          <w:sz w:val="20"/>
          <w:szCs w:val="20"/>
        </w:rPr>
        <w:t>.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B59E1">
        <w:rPr>
          <w:rFonts w:ascii="Arial" w:hAnsi="Arial" w:cs="Arial"/>
          <w:color w:val="auto"/>
          <w:sz w:val="20"/>
          <w:szCs w:val="20"/>
        </w:rPr>
        <w:t>symbol</w:t>
      </w:r>
      <w:proofErr w:type="gramEnd"/>
      <w:r w:rsidRPr="00EB59E1">
        <w:rPr>
          <w:rFonts w:ascii="Arial" w:hAnsi="Arial" w:cs="Arial"/>
          <w:color w:val="auto"/>
          <w:sz w:val="20"/>
          <w:szCs w:val="20"/>
        </w:rPr>
        <w:t xml:space="preserve">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807800 </w:t>
      </w:r>
    </w:p>
    <w:p w:rsidR="00444395" w:rsidRPr="00EB59E1" w:rsidRDefault="00444395" w:rsidP="00EB59E1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/dále </w:t>
      </w:r>
      <w:r w:rsidR="003A45D8">
        <w:rPr>
          <w:rFonts w:ascii="Arial" w:hAnsi="Arial" w:cs="Arial"/>
          <w:color w:val="auto"/>
          <w:sz w:val="20"/>
          <w:szCs w:val="20"/>
        </w:rPr>
        <w:t>jako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 </w:t>
      </w:r>
      <w:r w:rsidRPr="00EB59E1">
        <w:rPr>
          <w:rFonts w:ascii="Arial" w:hAnsi="Arial" w:cs="Arial"/>
          <w:b/>
          <w:bCs/>
          <w:color w:val="auto"/>
          <w:sz w:val="20"/>
          <w:szCs w:val="20"/>
        </w:rPr>
        <w:t>„FNUSA“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/ </w:t>
      </w:r>
    </w:p>
    <w:p w:rsidR="00444395" w:rsidRPr="00EB59E1" w:rsidRDefault="00444395" w:rsidP="00882C21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2. </w:t>
      </w:r>
      <w:r w:rsidR="00EB59E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……………………………. </w:t>
      </w:r>
    </w:p>
    <w:p w:rsidR="00EB59E1" w:rsidRDefault="003A45D8" w:rsidP="00EB59E1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zápis v OR: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>…………………..</w:t>
      </w:r>
    </w:p>
    <w:p w:rsidR="00444395" w:rsidRPr="00E25300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IČ</w:t>
      </w:r>
      <w:r w:rsidR="006D2327" w:rsidRPr="00E25300">
        <w:rPr>
          <w:rFonts w:ascii="Arial" w:hAnsi="Arial" w:cs="Arial"/>
          <w:color w:val="auto"/>
          <w:sz w:val="20"/>
          <w:szCs w:val="20"/>
        </w:rPr>
        <w:t>O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………………….. </w:t>
      </w:r>
    </w:p>
    <w:p w:rsidR="00444395" w:rsidRPr="00E25300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……………….. </w:t>
      </w:r>
    </w:p>
    <w:p w:rsidR="00444395" w:rsidRPr="00E25300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sídl</w:t>
      </w:r>
      <w:r w:rsidR="00EB59E1">
        <w:rPr>
          <w:rFonts w:ascii="Arial" w:hAnsi="Arial" w:cs="Arial"/>
          <w:color w:val="auto"/>
          <w:sz w:val="20"/>
          <w:szCs w:val="20"/>
        </w:rPr>
        <w:t>o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………………………………….. </w:t>
      </w:r>
    </w:p>
    <w:p w:rsidR="00444395" w:rsidRPr="00E25300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adresa </w:t>
      </w:r>
      <w:r w:rsidR="003A45D8">
        <w:rPr>
          <w:rFonts w:ascii="Arial" w:hAnsi="Arial" w:cs="Arial"/>
          <w:color w:val="auto"/>
          <w:sz w:val="20"/>
          <w:szCs w:val="20"/>
        </w:rPr>
        <w:t>ZZ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 </w:t>
      </w:r>
    </w:p>
    <w:p w:rsidR="00444395" w:rsidRPr="00E25300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jednající: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 </w:t>
      </w:r>
    </w:p>
    <w:p w:rsidR="00444395" w:rsidRPr="00E25300" w:rsidRDefault="00444395" w:rsidP="00EB59E1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číslo účtu: </w:t>
      </w:r>
      <w:r w:rsidR="003A45D8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…………………………….. </w:t>
      </w:r>
    </w:p>
    <w:p w:rsidR="00444395" w:rsidRPr="00E25300" w:rsidRDefault="00444395" w:rsidP="00EB59E1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/dále j</w:t>
      </w:r>
      <w:r w:rsidR="003A45D8">
        <w:rPr>
          <w:rFonts w:ascii="Arial" w:hAnsi="Arial" w:cs="Arial"/>
          <w:color w:val="auto"/>
          <w:sz w:val="20"/>
          <w:szCs w:val="20"/>
        </w:rPr>
        <w:t>ako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</w:t>
      </w:r>
      <w:r w:rsidRPr="00E25300">
        <w:rPr>
          <w:rFonts w:ascii="Arial" w:hAnsi="Arial" w:cs="Arial"/>
          <w:b/>
          <w:bCs/>
          <w:color w:val="auto"/>
          <w:sz w:val="20"/>
          <w:szCs w:val="20"/>
        </w:rPr>
        <w:t>„Zdravotnické zařízení“ nebo „ZZ“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/ </w:t>
      </w:r>
    </w:p>
    <w:p w:rsidR="00EB59E1" w:rsidRDefault="00444395" w:rsidP="00224AA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</w:p>
    <w:p w:rsidR="00444395" w:rsidRPr="00E25300" w:rsidRDefault="00444395" w:rsidP="00EB59E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Účel smlouvy</w:t>
      </w:r>
    </w:p>
    <w:p w:rsidR="004F649C" w:rsidRPr="004F649C" w:rsidRDefault="004F649C" w:rsidP="004F649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F649C">
        <w:rPr>
          <w:rFonts w:ascii="Arial" w:hAnsi="Arial" w:cs="Arial"/>
          <w:color w:val="auto"/>
          <w:sz w:val="20"/>
          <w:szCs w:val="20"/>
        </w:rPr>
        <w:t xml:space="preserve">Fakultní nemocnice u sv. Anny v Brně je zřizovatelem Etické komise Fakultní nemocnice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F649C">
        <w:rPr>
          <w:rFonts w:ascii="Arial" w:hAnsi="Arial" w:cs="Arial"/>
          <w:color w:val="auto"/>
          <w:sz w:val="20"/>
          <w:szCs w:val="20"/>
        </w:rPr>
        <w:t xml:space="preserve">u sv. Anny v Brně (dále jako „EK FNUSA“). </w:t>
      </w:r>
    </w:p>
    <w:p w:rsidR="004F649C" w:rsidRPr="004F649C" w:rsidRDefault="004F649C" w:rsidP="004F649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F649C">
        <w:rPr>
          <w:rFonts w:ascii="Arial" w:hAnsi="Arial" w:cs="Arial"/>
          <w:color w:val="auto"/>
          <w:sz w:val="20"/>
          <w:szCs w:val="20"/>
        </w:rPr>
        <w:t xml:space="preserve">Zdravotnické zařízení požádalo Fakultní nemocnici u sv. Anny v Brně, aby EK FNUSA působila dle </w:t>
      </w:r>
      <w:proofErr w:type="spellStart"/>
      <w:r w:rsidRPr="004F649C">
        <w:rPr>
          <w:rFonts w:ascii="Arial" w:hAnsi="Arial" w:cs="Arial"/>
          <w:color w:val="auto"/>
          <w:sz w:val="20"/>
          <w:szCs w:val="20"/>
        </w:rPr>
        <w:t>ust</w:t>
      </w:r>
      <w:proofErr w:type="spellEnd"/>
      <w:r w:rsidRPr="004F649C">
        <w:rPr>
          <w:rFonts w:ascii="Arial" w:hAnsi="Arial" w:cs="Arial"/>
          <w:color w:val="auto"/>
          <w:sz w:val="20"/>
          <w:szCs w:val="20"/>
        </w:rPr>
        <w:t xml:space="preserve">. § 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890D08">
        <w:rPr>
          <w:rFonts w:ascii="Arial" w:hAnsi="Arial" w:cs="Arial"/>
          <w:color w:val="auto"/>
          <w:sz w:val="20"/>
          <w:szCs w:val="20"/>
        </w:rPr>
        <w:t>5 a násl.</w:t>
      </w:r>
      <w:r w:rsidRPr="004F649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F649C">
        <w:rPr>
          <w:rFonts w:ascii="Arial" w:hAnsi="Arial" w:cs="Arial"/>
          <w:color w:val="auto"/>
          <w:sz w:val="20"/>
          <w:szCs w:val="20"/>
        </w:rPr>
        <w:t>Zo</w:t>
      </w:r>
      <w:r>
        <w:rPr>
          <w:rFonts w:ascii="Arial" w:hAnsi="Arial" w:cs="Arial"/>
          <w:color w:val="auto"/>
          <w:sz w:val="20"/>
          <w:szCs w:val="20"/>
        </w:rPr>
        <w:t>ZP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F649C">
        <w:rPr>
          <w:rFonts w:ascii="Arial" w:hAnsi="Arial" w:cs="Arial"/>
          <w:color w:val="auto"/>
          <w:sz w:val="20"/>
          <w:szCs w:val="20"/>
        </w:rPr>
        <w:t xml:space="preserve">i jako etická komise pro Zdravotnické zařízení a vydávala stanoviska v případě klinických hodnocení humánních léčivých přípravků (dále též „KHL“). </w:t>
      </w:r>
    </w:p>
    <w:p w:rsidR="004F649C" w:rsidRPr="004F649C" w:rsidRDefault="004F649C" w:rsidP="004F649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F649C">
        <w:rPr>
          <w:rFonts w:ascii="Arial" w:hAnsi="Arial" w:cs="Arial"/>
          <w:color w:val="auto"/>
          <w:sz w:val="20"/>
          <w:szCs w:val="20"/>
        </w:rPr>
        <w:t xml:space="preserve">Zdravotnické zařízení čestně prohlašuje, že nemá ustanovenu etickou komisi, a že neuzavřelo obdobnou smlouvu s jinou etickou komisí. </w:t>
      </w:r>
    </w:p>
    <w:p w:rsidR="00444395" w:rsidRPr="00E25300" w:rsidRDefault="004F649C" w:rsidP="004F649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F649C">
        <w:rPr>
          <w:rFonts w:ascii="Arial" w:hAnsi="Arial" w:cs="Arial"/>
          <w:color w:val="auto"/>
          <w:sz w:val="20"/>
          <w:szCs w:val="20"/>
        </w:rPr>
        <w:t xml:space="preserve">Účelem této smlouvy je zajištění ochrany práv a bezpečnosti subjektů hodnocení při provádění KHL ve Zdravotnickém zařízení. </w:t>
      </w:r>
      <w:r w:rsidR="00444395" w:rsidRPr="00E2530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B59E1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 xml:space="preserve">III. </w:t>
      </w:r>
    </w:p>
    <w:p w:rsidR="00444395" w:rsidRPr="00E25300" w:rsidRDefault="00444395" w:rsidP="00EB59E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Předmět smlouvy</w:t>
      </w:r>
    </w:p>
    <w:p w:rsidR="00444395" w:rsidRPr="00E25300" w:rsidRDefault="00444395" w:rsidP="00847B4A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Smluvní strany se dohodly, že 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bude provádět pro Zdravotnické zařízení posuzování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a to v rozsahu působnosti etické</w:t>
      </w:r>
      <w:r w:rsidR="00576460" w:rsidRPr="00E25300">
        <w:rPr>
          <w:rFonts w:ascii="Arial" w:hAnsi="Arial" w:cs="Arial"/>
          <w:color w:val="auto"/>
          <w:sz w:val="20"/>
          <w:szCs w:val="20"/>
        </w:rPr>
        <w:t xml:space="preserve"> komise dle </w:t>
      </w:r>
      <w:proofErr w:type="spellStart"/>
      <w:r w:rsidR="003A45D8">
        <w:rPr>
          <w:rFonts w:ascii="Arial" w:hAnsi="Arial" w:cs="Arial"/>
          <w:color w:val="auto"/>
          <w:sz w:val="20"/>
          <w:szCs w:val="20"/>
        </w:rPr>
        <w:t>ZoZP</w:t>
      </w:r>
      <w:proofErr w:type="spellEnd"/>
      <w:r w:rsidRPr="00E25300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882C21" w:rsidRPr="00E25300" w:rsidRDefault="00444395" w:rsidP="00847B4A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Výše úhrady za projednání každého jednotlivého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je stanovena aktuálním ceníkem placených služeb FNUSA. Aktuální ceny jsou uvedeny na webových stránkách </w:t>
      </w:r>
      <w:hyperlink r:id="rId7" w:history="1">
        <w:r w:rsidR="00847B4A" w:rsidRPr="003C5CDB">
          <w:rPr>
            <w:rStyle w:val="Hypertextovodkaz"/>
            <w:rFonts w:ascii="Arial" w:hAnsi="Arial" w:cs="Arial"/>
            <w:sz w:val="20"/>
            <w:szCs w:val="20"/>
          </w:rPr>
          <w:t>www.fnusa.cz</w:t>
        </w:r>
      </w:hyperlink>
      <w:r w:rsidRPr="00E25300">
        <w:rPr>
          <w:rFonts w:ascii="Arial" w:hAnsi="Arial" w:cs="Arial"/>
          <w:color w:val="auto"/>
          <w:sz w:val="20"/>
          <w:szCs w:val="20"/>
        </w:rPr>
        <w:t xml:space="preserve">, sekce Etická komise/Platby </w:t>
      </w:r>
      <w:r w:rsidRPr="00DA0486">
        <w:rPr>
          <w:rFonts w:ascii="Arial" w:hAnsi="Arial" w:cs="Arial"/>
          <w:color w:val="auto"/>
          <w:sz w:val="20"/>
          <w:szCs w:val="20"/>
        </w:rPr>
        <w:t>za projednání žádosti. Úhrada bude provedena bezhotovostním převodem na bankovní účet FNUSA a pod variabilním symbolem uvedenými v čl. I této smlouvy nejpozději 3</w:t>
      </w:r>
      <w:r w:rsidR="00B93792" w:rsidRPr="00DA0486">
        <w:rPr>
          <w:rFonts w:ascii="Arial" w:hAnsi="Arial" w:cs="Arial"/>
          <w:color w:val="auto"/>
          <w:sz w:val="20"/>
          <w:szCs w:val="20"/>
        </w:rPr>
        <w:t xml:space="preserve">0 dnů po </w:t>
      </w:r>
      <w:r w:rsidRPr="00DA0486">
        <w:rPr>
          <w:rFonts w:ascii="Arial" w:hAnsi="Arial" w:cs="Arial"/>
          <w:color w:val="auto"/>
          <w:sz w:val="20"/>
          <w:szCs w:val="20"/>
        </w:rPr>
        <w:t>jednání EK</w:t>
      </w:r>
      <w:r w:rsidR="00B93792" w:rsidRPr="00DA0486">
        <w:rPr>
          <w:rFonts w:ascii="Arial" w:hAnsi="Arial" w:cs="Arial"/>
          <w:color w:val="auto"/>
          <w:sz w:val="20"/>
          <w:szCs w:val="20"/>
        </w:rPr>
        <w:t xml:space="preserve"> FNUSA</w:t>
      </w:r>
      <w:bookmarkStart w:id="0" w:name="_GoBack"/>
      <w:bookmarkEnd w:id="0"/>
      <w:r w:rsidRPr="00DA0486">
        <w:rPr>
          <w:rFonts w:ascii="Arial" w:hAnsi="Arial" w:cs="Arial"/>
          <w:color w:val="auto"/>
          <w:sz w:val="20"/>
          <w:szCs w:val="20"/>
        </w:rPr>
        <w:t>, na kterém bude KH</w:t>
      </w:r>
      <w:r w:rsidR="00576460" w:rsidRPr="00DA0486">
        <w:rPr>
          <w:rFonts w:ascii="Arial" w:hAnsi="Arial" w:cs="Arial"/>
          <w:color w:val="auto"/>
          <w:sz w:val="20"/>
          <w:szCs w:val="20"/>
        </w:rPr>
        <w:t>ZP</w:t>
      </w:r>
      <w:r w:rsidRPr="00DA0486">
        <w:rPr>
          <w:rFonts w:ascii="Arial" w:hAnsi="Arial" w:cs="Arial"/>
          <w:color w:val="auto"/>
          <w:sz w:val="20"/>
          <w:szCs w:val="20"/>
        </w:rPr>
        <w:t xml:space="preserve"> projednáváno. O datu poukázání platby informuje ZZ Etickou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komisi be</w:t>
      </w:r>
      <w:r w:rsidR="00882C21" w:rsidRPr="00E25300">
        <w:rPr>
          <w:rFonts w:ascii="Arial" w:hAnsi="Arial" w:cs="Arial"/>
          <w:color w:val="auto"/>
          <w:sz w:val="20"/>
          <w:szCs w:val="20"/>
        </w:rPr>
        <w:t xml:space="preserve">zodkladně na tel: 543 184 195. </w:t>
      </w:r>
    </w:p>
    <w:p w:rsidR="00EB59E1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IV. </w:t>
      </w:r>
    </w:p>
    <w:p w:rsidR="00444395" w:rsidRPr="00E25300" w:rsidRDefault="00444395" w:rsidP="00EB59E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Práva a povinnosti smluvních stran</w:t>
      </w:r>
    </w:p>
    <w:p w:rsidR="00444395" w:rsidRPr="00E25300" w:rsidRDefault="00444395" w:rsidP="00EB59E1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Žádost o projednání každého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musí mít písemnou formu a musí být E</w:t>
      </w:r>
      <w:r w:rsidR="00576460" w:rsidRPr="00E25300">
        <w:rPr>
          <w:rFonts w:ascii="Arial" w:hAnsi="Arial" w:cs="Arial"/>
          <w:color w:val="auto"/>
          <w:sz w:val="20"/>
          <w:szCs w:val="20"/>
        </w:rPr>
        <w:t>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doručena nejpozději 15 pracovních dnů (dodatky ke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10 pracovních dnů) před konáním zasedání EK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>, na kterém má být jednotlivé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projednáno. Při pozdějším dodání budou dokumenty projednány až na následujícím jednání EK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>. Spolu s žádostí o projednání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zašle Zdravotnické zařízení EK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současně i veškeré podklady nezbytné </w:t>
      </w:r>
      <w:r w:rsidR="004F649C">
        <w:rPr>
          <w:rFonts w:ascii="Arial" w:hAnsi="Arial" w:cs="Arial"/>
          <w:color w:val="auto"/>
          <w:sz w:val="20"/>
          <w:szCs w:val="20"/>
        </w:rPr>
        <w:br/>
      </w:r>
      <w:r w:rsidRPr="00E25300">
        <w:rPr>
          <w:rFonts w:ascii="Arial" w:hAnsi="Arial" w:cs="Arial"/>
          <w:color w:val="auto"/>
          <w:sz w:val="20"/>
          <w:szCs w:val="20"/>
        </w:rPr>
        <w:t>k pr</w:t>
      </w:r>
      <w:r w:rsidR="00576460" w:rsidRPr="00E25300">
        <w:rPr>
          <w:rFonts w:ascii="Arial" w:hAnsi="Arial" w:cs="Arial"/>
          <w:color w:val="auto"/>
          <w:sz w:val="20"/>
          <w:szCs w:val="20"/>
        </w:rPr>
        <w:t>ojednání a posouzení každého KHZP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44395" w:rsidRPr="00E25300" w:rsidRDefault="00444395" w:rsidP="00EB59E1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bude při posuzování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jednat nestranně a nezávisle. </w:t>
      </w:r>
    </w:p>
    <w:p w:rsidR="00444395" w:rsidRPr="00E25300" w:rsidRDefault="00444395" w:rsidP="00EB59E1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vydá svá stanoviska k provádění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ve Zdravotnickém zařízení v zákonném termínu. </w:t>
      </w:r>
    </w:p>
    <w:p w:rsidR="00444395" w:rsidRPr="00E25300" w:rsidRDefault="00444395" w:rsidP="00EB59E1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Zdravotnické zařízení se zavazuje, že po dobu platnosti této smlouvy neuzavře na posuzování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dohodu s žádnou jinou etickou komisí. Ustanoví-li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Zdravotnické zařízení vlastní e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tickou komisi, oznámí to bezodkladně FNUSA. </w:t>
      </w:r>
    </w:p>
    <w:p w:rsidR="00444395" w:rsidRPr="00E25300" w:rsidRDefault="00444395" w:rsidP="00EB59E1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V případě kladného stanoviska EK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se 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</w:t>
      </w:r>
      <w:r w:rsidRPr="00E25300">
        <w:rPr>
          <w:rFonts w:ascii="Arial" w:hAnsi="Arial" w:cs="Arial"/>
          <w:color w:val="auto"/>
          <w:sz w:val="20"/>
          <w:szCs w:val="20"/>
        </w:rPr>
        <w:t>dravotnické zařízení zavazuje zajistit součinnost s</w:t>
      </w:r>
      <w:r w:rsidR="004F649C">
        <w:rPr>
          <w:rFonts w:ascii="Arial" w:hAnsi="Arial" w:cs="Arial"/>
          <w:color w:val="auto"/>
          <w:sz w:val="20"/>
          <w:szCs w:val="20"/>
        </w:rPr>
        <w:t> </w:t>
      </w:r>
      <w:r w:rsidRPr="00E25300">
        <w:rPr>
          <w:rFonts w:ascii="Arial" w:hAnsi="Arial" w:cs="Arial"/>
          <w:color w:val="auto"/>
          <w:sz w:val="20"/>
          <w:szCs w:val="20"/>
        </w:rPr>
        <w:t>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při provádění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 souladu s touto smlouvou a právními předpisy, a to i ze strany zkoušejícího. </w:t>
      </w:r>
    </w:p>
    <w:p w:rsidR="00EB59E1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 xml:space="preserve">V. </w:t>
      </w:r>
    </w:p>
    <w:p w:rsidR="00444395" w:rsidRPr="00E25300" w:rsidRDefault="00444395" w:rsidP="00EB59E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Podmínky dohledu nad prováděním KH</w:t>
      </w:r>
      <w:r w:rsidR="00576460" w:rsidRPr="00E25300">
        <w:rPr>
          <w:rFonts w:ascii="Arial" w:hAnsi="Arial" w:cs="Arial"/>
          <w:b/>
          <w:bCs/>
          <w:color w:val="auto"/>
          <w:sz w:val="20"/>
          <w:szCs w:val="20"/>
        </w:rPr>
        <w:t>ZP</w:t>
      </w:r>
    </w:p>
    <w:p w:rsidR="00444395" w:rsidRPr="00E25300" w:rsidRDefault="00444395" w:rsidP="00882C21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Bude-li vydáno souhlasné stanovisko </w:t>
      </w:r>
      <w:r w:rsidR="00F40AE0" w:rsidRPr="00E25300">
        <w:rPr>
          <w:rFonts w:ascii="Arial" w:hAnsi="Arial" w:cs="Arial"/>
          <w:color w:val="auto"/>
          <w:sz w:val="20"/>
          <w:szCs w:val="20"/>
        </w:rPr>
        <w:t>EK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k provádění klinického hodnocení 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zdravotnického prostředku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, platí následující pravidla: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Dohled nad prováděním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ve Zdravotnickém zařízení bude vykonáván v souladu se </w:t>
      </w:r>
      <w:proofErr w:type="spellStart"/>
      <w:r w:rsidR="00F40AE0" w:rsidRPr="00E25300">
        <w:rPr>
          <w:rFonts w:ascii="Arial" w:hAnsi="Arial" w:cs="Arial"/>
          <w:color w:val="auto"/>
          <w:sz w:val="20"/>
          <w:szCs w:val="20"/>
        </w:rPr>
        <w:t>Zo</w:t>
      </w:r>
      <w:r w:rsidR="003A45D8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E25300">
        <w:rPr>
          <w:rFonts w:ascii="Arial" w:hAnsi="Arial" w:cs="Arial"/>
          <w:color w:val="auto"/>
          <w:sz w:val="20"/>
          <w:szCs w:val="20"/>
        </w:rPr>
        <w:t xml:space="preserve"> a dále pokyny Státního ústavu pro kontrolu léčiv.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Zdravotnické zařízení se zavazuje poskytnout veškerou možnou součinnost 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>, resp. jejím členům, při dohledu nad prováděním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>, včetně zpřístupnění veškerých záznamů subjektu hodnocení a záznamů souvisejících s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>. Žádostem a výzvám 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se Zdravotnické zařízení zavazuje vyhovět ve lhůtě 10 kalendářních dnů, není-li 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určena lhůta delší. V případě ohrožení bezpečnosti subjektů hodnocení reaguje Zdravotnické zařízení na výzvy 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ihned.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Zdravotnické zařízení zajistí, aby zkoušející informoval neprodleně písemnou zprávou E</w:t>
      </w:r>
      <w:r w:rsidR="004F649C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o jakýchkoli změnách významně ovlivňujících vedení klinického hodnocení, popřípadě zvyšujících riziko subjektu hodnocení.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E</w:t>
      </w:r>
      <w:r w:rsidR="00927D53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odvolá trvale nebo dočasně své souhlasné stanovisko s prováděním klinického hodnocení, jestliže se vyskytnou nové skutečnosti podstatné pro bezpečnost subjektů hodnocení nebo zadavatel či zkoušející poruší závažným způsobem podmínky provádění či uspořádání klinického hodnocení, k nimž E</w:t>
      </w:r>
      <w:r w:rsidR="00927D53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vydala své souhlasné stanovisko.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E</w:t>
      </w:r>
      <w:r w:rsidR="00927D53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může své souhl</w:t>
      </w:r>
      <w:r w:rsidR="00F40AE0" w:rsidRPr="00E25300">
        <w:rPr>
          <w:rFonts w:ascii="Arial" w:hAnsi="Arial" w:cs="Arial"/>
          <w:color w:val="auto"/>
          <w:sz w:val="20"/>
          <w:szCs w:val="20"/>
        </w:rPr>
        <w:t>asné stanovisko s prováděním KHZP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ve Zdravotnickém zařízení odvolat rovněž v důsledku významných změn protokolu. Stejně tak může své souhlasné stanovisko s prováděním KH</w:t>
      </w:r>
      <w:r w:rsidR="0061080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ve Zdravotnickém zařízení odvolat, pokud by v rámci dohledu nad prováděním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zjistila, že zkoušející, jeho spolupracovníci nebo Zdravotnické zařízení nejs</w:t>
      </w:r>
      <w:r w:rsidR="00F40AE0" w:rsidRPr="00E25300">
        <w:rPr>
          <w:rFonts w:ascii="Arial" w:hAnsi="Arial" w:cs="Arial"/>
          <w:color w:val="auto"/>
          <w:sz w:val="20"/>
          <w:szCs w:val="20"/>
        </w:rPr>
        <w:t>ou nadále vhodní k provádění KHZP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Při odvolání souhlasného stanoviska postupuje E</w:t>
      </w:r>
      <w:r w:rsidR="00927D53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 souladu</w:t>
      </w:r>
      <w:r w:rsidR="00882C21" w:rsidRPr="00E25300">
        <w:rPr>
          <w:rFonts w:ascii="Arial" w:hAnsi="Arial" w:cs="Arial"/>
          <w:color w:val="auto"/>
          <w:sz w:val="20"/>
          <w:szCs w:val="20"/>
        </w:rPr>
        <w:t xml:space="preserve"> s právními předpisy.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Dojde-li k přerušení KH</w:t>
      </w:r>
      <w:r w:rsidR="0061080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nebo k jeho ukončení před provedením všech úkonů stanovených protokolem, zavazuje se Zdravotnické zařízení prostřednictvím zkoušejícího poskytnout E</w:t>
      </w:r>
      <w:r w:rsidR="00927D53">
        <w:rPr>
          <w:rFonts w:ascii="Arial" w:hAnsi="Arial" w:cs="Arial"/>
          <w:color w:val="auto"/>
          <w:sz w:val="20"/>
          <w:szCs w:val="20"/>
        </w:rPr>
        <w:t>K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neprodleně podrobné písemné vysvětlení.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Při provádění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ve Zdravotnickém zařízení není přípustné zařadit do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nezletilé osoby.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Zdravotnické zařízení umožní členům EK </w:t>
      </w:r>
      <w:r w:rsidR="00927D53">
        <w:rPr>
          <w:rFonts w:ascii="Arial" w:hAnsi="Arial" w:cs="Arial"/>
          <w:color w:val="auto"/>
          <w:sz w:val="20"/>
          <w:szCs w:val="20"/>
        </w:rPr>
        <w:t xml:space="preserve">FNUSA </w:t>
      </w:r>
      <w:r w:rsidRPr="00E25300">
        <w:rPr>
          <w:rFonts w:ascii="Arial" w:hAnsi="Arial" w:cs="Arial"/>
          <w:color w:val="auto"/>
          <w:sz w:val="20"/>
          <w:szCs w:val="20"/>
        </w:rPr>
        <w:t>přístup na místo hodnocení KH</w:t>
      </w:r>
      <w:r w:rsidR="00F40AE0" w:rsidRPr="00E25300">
        <w:rPr>
          <w:rFonts w:ascii="Arial" w:hAnsi="Arial" w:cs="Arial"/>
          <w:color w:val="auto"/>
          <w:sz w:val="20"/>
          <w:szCs w:val="20"/>
        </w:rPr>
        <w:t>ZP a kontrolu průběhu KHZP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 souladu s platnými právními předpisy. Náhradu účelných cestovních nákladů EK</w:t>
      </w:r>
      <w:r w:rsidR="00927D53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se Zdravotnické zařízení zavazuje FNUSA uhradit v rozsahu a ve výši právních předpisů upravujících cestovní náhrady na základě daňového dokladu (faktury) se splatností 14 dní ode dne vystavení. </w:t>
      </w:r>
    </w:p>
    <w:p w:rsidR="00444395" w:rsidRPr="00E25300" w:rsidRDefault="00444395" w:rsidP="00EB59E1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lastRenderedPageBreak/>
        <w:t>E</w:t>
      </w:r>
      <w:r w:rsidR="00F40AE0" w:rsidRPr="00E25300">
        <w:rPr>
          <w:rFonts w:ascii="Arial" w:hAnsi="Arial" w:cs="Arial"/>
          <w:color w:val="auto"/>
          <w:sz w:val="20"/>
          <w:szCs w:val="20"/>
        </w:rPr>
        <w:t>K</w:t>
      </w:r>
      <w:r w:rsidR="004F649C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vykonává svoji činnost v sídle FNUSA, neplyne-li z této smlouvy či povahy její činnosti místo jiné. </w:t>
      </w:r>
    </w:p>
    <w:p w:rsidR="00EB59E1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 xml:space="preserve">VI. </w:t>
      </w:r>
    </w:p>
    <w:p w:rsidR="00444395" w:rsidRPr="00E25300" w:rsidRDefault="00444395" w:rsidP="00EB59E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Závěrečná ustanovení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Tato smlouva nabývá platnosti a účinnosti dnem jejího podpisu smluvními stranami. Smlouva se uzavírá na dobu neurčitou. Bude-li smluvní vztah ukončen, postupují smluvní strany </w:t>
      </w:r>
      <w:r w:rsidR="004F649C">
        <w:rPr>
          <w:rFonts w:ascii="Arial" w:hAnsi="Arial" w:cs="Arial"/>
          <w:color w:val="auto"/>
          <w:sz w:val="20"/>
          <w:szCs w:val="20"/>
        </w:rPr>
        <w:br/>
      </w:r>
      <w:r w:rsidRPr="00E25300">
        <w:rPr>
          <w:rFonts w:ascii="Arial" w:hAnsi="Arial" w:cs="Arial"/>
          <w:color w:val="auto"/>
          <w:sz w:val="20"/>
          <w:szCs w:val="20"/>
        </w:rPr>
        <w:t>u nedokončených KH</w:t>
      </w:r>
      <w:r w:rsidR="00576460" w:rsidRPr="00E25300">
        <w:rPr>
          <w:rFonts w:ascii="Arial" w:hAnsi="Arial" w:cs="Arial"/>
          <w:color w:val="auto"/>
          <w:sz w:val="20"/>
          <w:szCs w:val="20"/>
        </w:rPr>
        <w:t>ZP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v souladu se zákonem o léčivech. 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Právní vztahy z této smlouvy vznikající a vyplývající, touto smlouvou výslovně neupravené se řídí ustanoveními občanského zákoníku, popřípadě jinými právními předpisy právního řádu České republiky. 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Změny, jakož i doplňky této smlouvy mohou být činěny pouze písemně a musí být podepsány oběma smluvními stranami. 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Písemnosti mezi smluvními stranami se považují za doručené i v případě, že některá smluvní strana jejich doručení odmítne nebo jinak znemožní. 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Smlouvu je možné ukončit písemně dohodou nebo výpovědí s výpovědní </w:t>
      </w:r>
      <w:r w:rsidR="004F649C">
        <w:rPr>
          <w:rFonts w:ascii="Arial" w:hAnsi="Arial" w:cs="Arial"/>
          <w:color w:val="auto"/>
          <w:sz w:val="20"/>
          <w:szCs w:val="20"/>
        </w:rPr>
        <w:t>dobou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3 měsíce </w:t>
      </w:r>
      <w:r w:rsidR="004F649C">
        <w:rPr>
          <w:rFonts w:ascii="Arial" w:hAnsi="Arial" w:cs="Arial"/>
          <w:color w:val="auto"/>
          <w:sz w:val="20"/>
          <w:szCs w:val="20"/>
        </w:rPr>
        <w:br/>
      </w:r>
      <w:r w:rsidRPr="00E25300">
        <w:rPr>
          <w:rFonts w:ascii="Arial" w:hAnsi="Arial" w:cs="Arial"/>
          <w:color w:val="auto"/>
          <w:sz w:val="20"/>
          <w:szCs w:val="20"/>
        </w:rPr>
        <w:t xml:space="preserve">od prvního dne měsíce následujícího, kdy byla výpověď smluvní straně doručena – odst. 4 tohoto článku zde platí rovněž. 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Tato smlouva je vyhotovena ve </w:t>
      </w:r>
      <w:r w:rsidR="00D95E9B">
        <w:rPr>
          <w:rFonts w:ascii="Arial" w:hAnsi="Arial" w:cs="Arial"/>
          <w:color w:val="auto"/>
          <w:sz w:val="20"/>
          <w:szCs w:val="20"/>
        </w:rPr>
        <w:t>dvou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stejnopisech s platností originálu, z nichž jedno vyhotovení obdrží Zdravotnické zařízení a </w:t>
      </w:r>
      <w:r w:rsidR="00D95E9B">
        <w:rPr>
          <w:rFonts w:ascii="Arial" w:hAnsi="Arial" w:cs="Arial"/>
          <w:color w:val="auto"/>
          <w:sz w:val="20"/>
          <w:szCs w:val="20"/>
        </w:rPr>
        <w:t xml:space="preserve">jedno 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vyhotovení FNUSA. </w:t>
      </w:r>
    </w:p>
    <w:p w:rsidR="00444395" w:rsidRPr="00E25300" w:rsidRDefault="00444395" w:rsidP="00EB59E1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Smluvní strany shodně prohlašují, že tato smlouva byla uzavřena na základě jejich pravé, svobodné a vážné vůle, nikoliv v tísni nebo za jinak jednostranně nevýhodných podmínek </w:t>
      </w:r>
      <w:r w:rsidR="004F649C">
        <w:rPr>
          <w:rFonts w:ascii="Arial" w:hAnsi="Arial" w:cs="Arial"/>
          <w:color w:val="auto"/>
          <w:sz w:val="20"/>
          <w:szCs w:val="20"/>
        </w:rPr>
        <w:br/>
      </w:r>
      <w:r w:rsidRPr="00E25300">
        <w:rPr>
          <w:rFonts w:ascii="Arial" w:hAnsi="Arial" w:cs="Arial"/>
          <w:color w:val="auto"/>
          <w:sz w:val="20"/>
          <w:szCs w:val="20"/>
        </w:rPr>
        <w:t xml:space="preserve">a podpisem této smlouvy potvrzují, že se dobře seznámily s textem této smlouvy a že se cítí být jejím obsahem plně vázány. Na důkaz souhlasu s obsahem této smlouvy připojují smluvní strany své vlastnoruční podpisy. </w:t>
      </w:r>
    </w:p>
    <w:p w:rsidR="00444395" w:rsidRPr="00E25300" w:rsidRDefault="00444395" w:rsidP="004443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44395" w:rsidRPr="00E25300" w:rsidRDefault="00444395" w:rsidP="00882C21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V ................ dne …………………..... </w:t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V Brně dne ................. </w:t>
      </w:r>
    </w:p>
    <w:p w:rsidR="00444395" w:rsidRPr="00E25300" w:rsidRDefault="00444395" w:rsidP="00882C21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Za ZZ: </w:t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Za FNUSA: </w:t>
      </w:r>
    </w:p>
    <w:p w:rsidR="00444395" w:rsidRPr="00E25300" w:rsidRDefault="00444395" w:rsidP="00882C21">
      <w:pPr>
        <w:pStyle w:val="Default"/>
        <w:spacing w:before="74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…………………………......………. </w:t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="00882C21" w:rsidRPr="00E25300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……………...…………………. </w:t>
      </w:r>
    </w:p>
    <w:p w:rsidR="00444395" w:rsidRPr="00E25300" w:rsidRDefault="006C1B7F" w:rsidP="006C1B7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................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444395" w:rsidRPr="00E25300">
        <w:rPr>
          <w:rFonts w:ascii="Arial" w:hAnsi="Arial" w:cs="Arial"/>
          <w:color w:val="auto"/>
          <w:sz w:val="20"/>
          <w:szCs w:val="20"/>
        </w:rPr>
        <w:t xml:space="preserve">Ing. Vlastimil Vajdák </w:t>
      </w:r>
    </w:p>
    <w:p w:rsidR="00A55EBE" w:rsidRPr="00E25300" w:rsidRDefault="006C1B7F" w:rsidP="006C1B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5300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4395" w:rsidRPr="00E25300">
        <w:rPr>
          <w:rFonts w:ascii="Arial" w:hAnsi="Arial" w:cs="Arial"/>
          <w:sz w:val="20"/>
          <w:szCs w:val="20"/>
        </w:rPr>
        <w:t>ředitel</w:t>
      </w:r>
    </w:p>
    <w:p w:rsidR="008C572B" w:rsidRPr="00E25300" w:rsidRDefault="006C1B7F" w:rsidP="006C1B7F">
      <w:pPr>
        <w:jc w:val="both"/>
        <w:rPr>
          <w:rFonts w:ascii="Arial" w:hAnsi="Arial" w:cs="Arial"/>
          <w:sz w:val="20"/>
          <w:szCs w:val="20"/>
        </w:rPr>
      </w:pPr>
      <w:r w:rsidRPr="00E25300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572B" w:rsidRPr="00E25300">
        <w:rPr>
          <w:rFonts w:ascii="Arial" w:hAnsi="Arial" w:cs="Arial"/>
          <w:sz w:val="20"/>
          <w:szCs w:val="20"/>
        </w:rPr>
        <w:t>Fakultní nemocnice u sv. Anny v Brně</w:t>
      </w:r>
    </w:p>
    <w:sectPr w:rsidR="008C572B" w:rsidRPr="00E253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36" w:rsidRDefault="00362736" w:rsidP="00882C21">
      <w:pPr>
        <w:spacing w:after="0" w:line="240" w:lineRule="auto"/>
      </w:pPr>
      <w:r>
        <w:separator/>
      </w:r>
    </w:p>
  </w:endnote>
  <w:endnote w:type="continuationSeparator" w:id="0">
    <w:p w:rsidR="00362736" w:rsidRDefault="00362736" w:rsidP="008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21" w:rsidRPr="00E25300" w:rsidRDefault="00882C21" w:rsidP="00882C21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E25300">
      <w:rPr>
        <w:rStyle w:val="slostrnky"/>
        <w:rFonts w:ascii="Arial" w:hAnsi="Arial" w:cs="Arial"/>
        <w:sz w:val="20"/>
        <w:szCs w:val="20"/>
      </w:rPr>
      <w:t xml:space="preserve">Strana </w:t>
    </w:r>
    <w:r w:rsidRPr="00E25300">
      <w:rPr>
        <w:rStyle w:val="slostrnky"/>
        <w:rFonts w:ascii="Arial" w:hAnsi="Arial" w:cs="Arial"/>
        <w:sz w:val="20"/>
        <w:szCs w:val="20"/>
      </w:rPr>
      <w:fldChar w:fldCharType="begin"/>
    </w:r>
    <w:r w:rsidRPr="00E25300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E25300">
      <w:rPr>
        <w:rStyle w:val="slostrnky"/>
        <w:rFonts w:ascii="Arial" w:hAnsi="Arial" w:cs="Arial"/>
        <w:sz w:val="20"/>
        <w:szCs w:val="20"/>
      </w:rPr>
      <w:fldChar w:fldCharType="separate"/>
    </w:r>
    <w:r w:rsidR="00710809">
      <w:rPr>
        <w:rStyle w:val="slostrnky"/>
        <w:rFonts w:ascii="Arial" w:hAnsi="Arial" w:cs="Arial"/>
        <w:noProof/>
        <w:sz w:val="20"/>
        <w:szCs w:val="20"/>
      </w:rPr>
      <w:t>3</w:t>
    </w:r>
    <w:r w:rsidRPr="00E25300">
      <w:rPr>
        <w:rStyle w:val="slostrnky"/>
        <w:rFonts w:ascii="Arial" w:hAnsi="Arial" w:cs="Arial"/>
        <w:sz w:val="20"/>
        <w:szCs w:val="20"/>
      </w:rPr>
      <w:fldChar w:fldCharType="end"/>
    </w:r>
    <w:r w:rsidRPr="00E25300">
      <w:rPr>
        <w:rStyle w:val="slostrnky"/>
        <w:rFonts w:ascii="Arial" w:hAnsi="Arial" w:cs="Arial"/>
        <w:sz w:val="20"/>
        <w:szCs w:val="20"/>
      </w:rPr>
      <w:t xml:space="preserve"> (celkem </w:t>
    </w:r>
    <w:r w:rsidRPr="00E25300">
      <w:rPr>
        <w:rStyle w:val="slostrnky"/>
        <w:rFonts w:ascii="Arial" w:hAnsi="Arial" w:cs="Arial"/>
        <w:sz w:val="20"/>
        <w:szCs w:val="20"/>
      </w:rPr>
      <w:fldChar w:fldCharType="begin"/>
    </w:r>
    <w:r w:rsidRPr="00E25300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E25300">
      <w:rPr>
        <w:rStyle w:val="slostrnky"/>
        <w:rFonts w:ascii="Arial" w:hAnsi="Arial" w:cs="Arial"/>
        <w:sz w:val="20"/>
        <w:szCs w:val="20"/>
      </w:rPr>
      <w:fldChar w:fldCharType="separate"/>
    </w:r>
    <w:r w:rsidR="00710809">
      <w:rPr>
        <w:rStyle w:val="slostrnky"/>
        <w:rFonts w:ascii="Arial" w:hAnsi="Arial" w:cs="Arial"/>
        <w:noProof/>
        <w:sz w:val="20"/>
        <w:szCs w:val="20"/>
      </w:rPr>
      <w:t>3</w:t>
    </w:r>
    <w:r w:rsidRPr="00E25300">
      <w:rPr>
        <w:rStyle w:val="slostrnky"/>
        <w:rFonts w:ascii="Arial" w:hAnsi="Arial" w:cs="Arial"/>
        <w:sz w:val="20"/>
        <w:szCs w:val="20"/>
      </w:rPr>
      <w:fldChar w:fldCharType="end"/>
    </w:r>
    <w:r w:rsidRPr="00E25300">
      <w:rPr>
        <w:rStyle w:val="slostrnky"/>
        <w:rFonts w:ascii="Arial" w:hAnsi="Arial" w:cs="Arial"/>
        <w:sz w:val="20"/>
        <w:szCs w:val="20"/>
      </w:rPr>
      <w:t>)</w:t>
    </w:r>
  </w:p>
  <w:p w:rsidR="00882C21" w:rsidRPr="00E25300" w:rsidRDefault="00882C21" w:rsidP="00882C21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0"/>
        <w:szCs w:val="20"/>
      </w:rPr>
    </w:pPr>
    <w:r w:rsidRPr="00E25300">
      <w:rPr>
        <w:rFonts w:ascii="Arial" w:hAnsi="Arial" w:cs="Arial"/>
        <w:sz w:val="20"/>
        <w:szCs w:val="20"/>
      </w:rPr>
      <w:t xml:space="preserve">Smlouva o </w:t>
    </w:r>
    <w:r w:rsidR="000D4DCC" w:rsidRPr="00E25300">
      <w:rPr>
        <w:rFonts w:ascii="Arial" w:hAnsi="Arial" w:cs="Arial"/>
        <w:sz w:val="20"/>
        <w:szCs w:val="20"/>
      </w:rPr>
      <w:t>posuzování a spolupráci při provádění KH</w:t>
    </w:r>
    <w:r w:rsidR="00B236C0" w:rsidRPr="00E25300">
      <w:rPr>
        <w:rFonts w:ascii="Arial" w:hAnsi="Arial" w:cs="Arial"/>
        <w:sz w:val="20"/>
        <w:szCs w:val="20"/>
      </w:rPr>
      <w:t>ZP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36" w:rsidRDefault="00362736" w:rsidP="00882C21">
      <w:pPr>
        <w:spacing w:after="0" w:line="240" w:lineRule="auto"/>
      </w:pPr>
      <w:r>
        <w:separator/>
      </w:r>
    </w:p>
  </w:footnote>
  <w:footnote w:type="continuationSeparator" w:id="0">
    <w:p w:rsidR="00362736" w:rsidRDefault="00362736" w:rsidP="0088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21" w:rsidRPr="00E25300" w:rsidRDefault="00882C21" w:rsidP="00882C2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0"/>
        <w:szCs w:val="20"/>
      </w:rPr>
    </w:pPr>
    <w:r w:rsidRPr="00E25300">
      <w:rPr>
        <w:rFonts w:ascii="Arial" w:hAnsi="Arial" w:cs="Arial"/>
        <w:sz w:val="20"/>
        <w:szCs w:val="20"/>
      </w:rPr>
      <w:t xml:space="preserve">Číslo smlouvy ZZ:                                                             Číslo smlouvy FNUSA:  </w:t>
    </w:r>
  </w:p>
  <w:p w:rsidR="00882C21" w:rsidRPr="00E25300" w:rsidRDefault="00882C21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CBAC"/>
    <w:multiLevelType w:val="hybridMultilevel"/>
    <w:tmpl w:val="7BC183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8BC6AF"/>
    <w:multiLevelType w:val="hybridMultilevel"/>
    <w:tmpl w:val="3FC49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BF9B1F"/>
    <w:multiLevelType w:val="hybridMultilevel"/>
    <w:tmpl w:val="8F74E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69005C"/>
    <w:multiLevelType w:val="hybridMultilevel"/>
    <w:tmpl w:val="B89EC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6C6CE7"/>
    <w:multiLevelType w:val="hybridMultilevel"/>
    <w:tmpl w:val="96DF2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1364E1"/>
    <w:multiLevelType w:val="hybridMultilevel"/>
    <w:tmpl w:val="56209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6D29"/>
    <w:multiLevelType w:val="hybridMultilevel"/>
    <w:tmpl w:val="615E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C09F"/>
    <w:multiLevelType w:val="hybridMultilevel"/>
    <w:tmpl w:val="8172FD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A12BF5"/>
    <w:multiLevelType w:val="hybridMultilevel"/>
    <w:tmpl w:val="060AF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2389"/>
    <w:multiLevelType w:val="hybridMultilevel"/>
    <w:tmpl w:val="E412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6DBA"/>
    <w:multiLevelType w:val="hybridMultilevel"/>
    <w:tmpl w:val="7B82C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E8B7"/>
    <w:multiLevelType w:val="hybridMultilevel"/>
    <w:tmpl w:val="915732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A74797"/>
    <w:multiLevelType w:val="hybridMultilevel"/>
    <w:tmpl w:val="1086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0096"/>
    <w:multiLevelType w:val="hybridMultilevel"/>
    <w:tmpl w:val="3C829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B88CA"/>
    <w:multiLevelType w:val="hybridMultilevel"/>
    <w:tmpl w:val="8928C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BE75C5"/>
    <w:multiLevelType w:val="hybridMultilevel"/>
    <w:tmpl w:val="C97AD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9599E"/>
    <w:multiLevelType w:val="hybridMultilevel"/>
    <w:tmpl w:val="3ED62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CAB"/>
    <w:multiLevelType w:val="hybridMultilevel"/>
    <w:tmpl w:val="F624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8"/>
  </w:num>
  <w:num w:numId="12">
    <w:abstractNumId w:val="16"/>
  </w:num>
  <w:num w:numId="13">
    <w:abstractNumId w:val="9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5"/>
    <w:rsid w:val="000663CD"/>
    <w:rsid w:val="000D4DCC"/>
    <w:rsid w:val="001A721B"/>
    <w:rsid w:val="001C7215"/>
    <w:rsid w:val="00224AA1"/>
    <w:rsid w:val="00362736"/>
    <w:rsid w:val="003A45D8"/>
    <w:rsid w:val="00444395"/>
    <w:rsid w:val="004F649C"/>
    <w:rsid w:val="00576460"/>
    <w:rsid w:val="0059396F"/>
    <w:rsid w:val="005F49A6"/>
    <w:rsid w:val="00610800"/>
    <w:rsid w:val="006C1B7F"/>
    <w:rsid w:val="006D2327"/>
    <w:rsid w:val="00710809"/>
    <w:rsid w:val="00847B4A"/>
    <w:rsid w:val="00882C21"/>
    <w:rsid w:val="00890D08"/>
    <w:rsid w:val="008C572B"/>
    <w:rsid w:val="008D1C8A"/>
    <w:rsid w:val="00927D53"/>
    <w:rsid w:val="009413CA"/>
    <w:rsid w:val="009641E8"/>
    <w:rsid w:val="00A55EBE"/>
    <w:rsid w:val="00A77097"/>
    <w:rsid w:val="00B236C0"/>
    <w:rsid w:val="00B93792"/>
    <w:rsid w:val="00BF286B"/>
    <w:rsid w:val="00D619BD"/>
    <w:rsid w:val="00D95E9B"/>
    <w:rsid w:val="00DA0486"/>
    <w:rsid w:val="00E25300"/>
    <w:rsid w:val="00EB59E1"/>
    <w:rsid w:val="00ED1E8C"/>
    <w:rsid w:val="00F2102E"/>
    <w:rsid w:val="00F40AE0"/>
    <w:rsid w:val="00F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C4C5"/>
  <w15:docId w15:val="{37313E8C-6BE6-474E-8D1E-622E0190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88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2C21"/>
  </w:style>
  <w:style w:type="paragraph" w:styleId="Zpat">
    <w:name w:val="footer"/>
    <w:basedOn w:val="Normln"/>
    <w:link w:val="ZpatChar"/>
    <w:unhideWhenUsed/>
    <w:rsid w:val="0088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82C21"/>
  </w:style>
  <w:style w:type="character" w:styleId="slostrnky">
    <w:name w:val="page number"/>
    <w:rsid w:val="00882C21"/>
  </w:style>
  <w:style w:type="character" w:styleId="Hypertextovodkaz">
    <w:name w:val="Hyperlink"/>
    <w:basedOn w:val="Standardnpsmoodstavce"/>
    <w:uiPriority w:val="99"/>
    <w:unhideWhenUsed/>
    <w:rsid w:val="0084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nu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Ilona Lundová (OPV)</dc:creator>
  <cp:lastModifiedBy>IL</cp:lastModifiedBy>
  <cp:revision>4</cp:revision>
  <dcterms:created xsi:type="dcterms:W3CDTF">2022-04-19T05:45:00Z</dcterms:created>
  <dcterms:modified xsi:type="dcterms:W3CDTF">2022-05-10T05:44:00Z</dcterms:modified>
</cp:coreProperties>
</file>